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Calibri Light"/>
          <w:b/>
          <w:bCs/>
          <w:color w:val="000000" w:themeColor="text1"/>
        </w:rPr>
        <w:id w:val="-858428358"/>
        <w:placeholder>
          <w:docPart w:val="59B7F8AD59E64CC4BC881970E702F202"/>
        </w:placeholder>
        <w:text/>
      </w:sdtPr>
      <w:sdtEndPr/>
      <w:sdtContent>
        <w:p w14:paraId="568A2E48" w14:textId="160BD8C5" w:rsidR="0016799B" w:rsidRPr="0006213F" w:rsidRDefault="005772DC" w:rsidP="0006213F">
          <w:pPr>
            <w:spacing w:after="0"/>
            <w:jc w:val="left"/>
            <w:rPr>
              <w:rFonts w:cs="Calibri Light"/>
              <w:b/>
              <w:bCs/>
              <w:color w:val="000000" w:themeColor="text1"/>
            </w:rPr>
          </w:pPr>
          <w:r>
            <w:rPr>
              <w:rFonts w:cs="Calibri Light"/>
              <w:b/>
              <w:bCs/>
              <w:color w:val="000000" w:themeColor="text1"/>
            </w:rPr>
            <w:t>Majandus- ja Kommunikatsiooniministeerium</w:t>
          </w:r>
        </w:p>
      </w:sdtContent>
    </w:sdt>
    <w:p w14:paraId="12C83B13" w14:textId="68743121" w:rsidR="0006213F" w:rsidRPr="0006213F" w:rsidRDefault="007236B1" w:rsidP="0006213F">
      <w:pPr>
        <w:spacing w:after="0"/>
        <w:jc w:val="left"/>
        <w:rPr>
          <w:rFonts w:cs="Calibri Light"/>
          <w:b/>
          <w:bCs/>
          <w:color w:val="000000" w:themeColor="text1"/>
        </w:rPr>
      </w:pPr>
      <w:sdt>
        <w:sdtPr>
          <w:rPr>
            <w:rFonts w:cs="Calibri Light"/>
            <w:b/>
            <w:bCs/>
            <w:color w:val="000000" w:themeColor="text1"/>
          </w:rPr>
          <w:id w:val="-1377855009"/>
          <w:placeholder>
            <w:docPart w:val="C7D677A70D194708A7D9BF67D89261D1"/>
          </w:placeholder>
          <w:text/>
        </w:sdtPr>
        <w:sdtEndPr/>
        <w:sdtContent>
          <w:r w:rsidR="005772DC">
            <w:rPr>
              <w:rFonts w:cs="Calibri Light"/>
              <w:b/>
              <w:bCs/>
              <w:color w:val="000000" w:themeColor="text1"/>
            </w:rPr>
            <w:t>Suur-Ameerika tn 1</w:t>
          </w:r>
        </w:sdtContent>
      </w:sdt>
    </w:p>
    <w:p w14:paraId="0F2EBE0B" w14:textId="7FBB3F63" w:rsidR="0006213F" w:rsidRPr="0006213F" w:rsidRDefault="007236B1" w:rsidP="0006213F">
      <w:pPr>
        <w:spacing w:after="0"/>
        <w:jc w:val="left"/>
        <w:rPr>
          <w:rFonts w:cs="Calibri Light"/>
          <w:b/>
          <w:bCs/>
          <w:color w:val="000000" w:themeColor="text1"/>
        </w:rPr>
      </w:pPr>
      <w:sdt>
        <w:sdtPr>
          <w:rPr>
            <w:rFonts w:cs="Calibri Light"/>
            <w:b/>
            <w:bCs/>
            <w:color w:val="000000" w:themeColor="text1"/>
          </w:rPr>
          <w:id w:val="1802729702"/>
          <w:placeholder>
            <w:docPart w:val="E0DF8B9957BF4ACF94252A6EEF87514F"/>
          </w:placeholder>
          <w:text/>
        </w:sdtPr>
        <w:sdtEndPr/>
        <w:sdtContent>
          <w:r w:rsidR="005772DC">
            <w:rPr>
              <w:rFonts w:cs="Calibri Light"/>
              <w:b/>
              <w:bCs/>
              <w:color w:val="000000" w:themeColor="text1"/>
            </w:rPr>
            <w:t>10122</w:t>
          </w:r>
        </w:sdtContent>
      </w:sdt>
    </w:p>
    <w:p w14:paraId="03892D9A" w14:textId="75E8DEE9" w:rsidR="0006213F" w:rsidRPr="0006213F" w:rsidRDefault="0006213F" w:rsidP="00796088">
      <w:pPr>
        <w:spacing w:before="1080" w:after="0"/>
        <w:jc w:val="left"/>
        <w:rPr>
          <w:rFonts w:cs="Calibri Light"/>
          <w:color w:val="000000" w:themeColor="text1"/>
        </w:rPr>
      </w:pPr>
      <w:r w:rsidRPr="0006213F">
        <w:rPr>
          <w:rFonts w:cs="Calibri Light"/>
          <w:color w:val="000000" w:themeColor="text1"/>
        </w:rPr>
        <w:t xml:space="preserve">Tallinn, </w:t>
      </w:r>
      <w:sdt>
        <w:sdtPr>
          <w:rPr>
            <w:rFonts w:cs="Calibri Light"/>
            <w:color w:val="000000" w:themeColor="text1"/>
          </w:rPr>
          <w:id w:val="-1473672097"/>
          <w:placeholder>
            <w:docPart w:val="37ED462A4EFC4AB89324DD22CF291C0D"/>
          </w:placeholder>
          <w:text/>
        </w:sdtPr>
        <w:sdtEndPr/>
        <w:sdtContent>
          <w:r w:rsidR="007236B1">
            <w:rPr>
              <w:rFonts w:cs="Calibri Light"/>
              <w:color w:val="000000" w:themeColor="text1"/>
            </w:rPr>
            <w:t>19</w:t>
          </w:r>
          <w:r w:rsidR="00796088">
            <w:rPr>
              <w:rFonts w:cs="Calibri Light"/>
              <w:color w:val="000000" w:themeColor="text1"/>
            </w:rPr>
            <w:t>.06.2026</w:t>
          </w:r>
        </w:sdtContent>
      </w:sdt>
    </w:p>
    <w:sdt>
      <w:sdtPr>
        <w:rPr>
          <w:rFonts w:asciiTheme="majorHAnsi" w:hAnsiTheme="majorHAnsi" w:cstheme="majorHAnsi"/>
          <w:b/>
          <w:bCs/>
          <w:color w:val="000000" w:themeColor="text1"/>
        </w:rPr>
        <w:id w:val="812072624"/>
        <w:placeholder>
          <w:docPart w:val="C2664B08E5D443EBBB3BF00AD8A961C0"/>
        </w:placeholder>
        <w:text/>
      </w:sdtPr>
      <w:sdtEndPr/>
      <w:sdtContent>
        <w:p w14:paraId="3B50C5D4" w14:textId="36109F5F" w:rsidR="0037421F" w:rsidRPr="0037421F" w:rsidRDefault="00796088" w:rsidP="0037421F">
          <w:pPr>
            <w:spacing w:before="480"/>
            <w:jc w:val="left"/>
            <w:rPr>
              <w:rFonts w:asciiTheme="majorHAnsi" w:hAnsiTheme="majorHAnsi" w:cstheme="majorHAnsi"/>
              <w:b/>
              <w:bCs/>
              <w:color w:val="000000" w:themeColor="text1"/>
            </w:rPr>
          </w:pPr>
          <w:r w:rsidRPr="00796088">
            <w:rPr>
              <w:rFonts w:asciiTheme="majorHAnsi" w:hAnsiTheme="majorHAnsi" w:cstheme="majorHAnsi"/>
              <w:b/>
              <w:bCs/>
              <w:color w:val="000000" w:themeColor="text1"/>
            </w:rPr>
            <w:t>Selgitustaotlus seoses äriühingu mobiilinumbrite teisaldamisega</w:t>
          </w:r>
        </w:p>
      </w:sdtContent>
    </w:sdt>
    <w:p w14:paraId="5C1D1A9D" w14:textId="25DB6EA1" w:rsidR="00796088" w:rsidRPr="00796088" w:rsidRDefault="00796088" w:rsidP="00796088">
      <w:pPr>
        <w:spacing w:before="720"/>
        <w:rPr>
          <w:shd w:val="clear" w:color="auto" w:fill="FFFFFF"/>
        </w:rPr>
      </w:pPr>
      <w:r w:rsidRPr="00796088">
        <w:rPr>
          <w:shd w:val="clear" w:color="auto" w:fill="FFFFFF"/>
        </w:rPr>
        <w:t>Lugupeetud</w:t>
      </w:r>
      <w:r w:rsidR="005772DC">
        <w:rPr>
          <w:shd w:val="clear" w:color="auto" w:fill="FFFFFF"/>
        </w:rPr>
        <w:t xml:space="preserve"> Majandus- ja Kommunikatsiooniministeerium</w:t>
      </w:r>
    </w:p>
    <w:p w14:paraId="15628E03" w14:textId="64049AF6" w:rsidR="00796088" w:rsidRPr="00796088" w:rsidRDefault="00796088" w:rsidP="00796088">
      <w:pPr>
        <w:spacing w:before="120" w:after="120"/>
        <w:rPr>
          <w:shd w:val="clear" w:color="auto" w:fill="FFFFFF"/>
        </w:rPr>
      </w:pPr>
      <w:r>
        <w:rPr>
          <w:shd w:val="clear" w:color="auto" w:fill="FFFFFF"/>
        </w:rPr>
        <w:t>NJORD Advokaadibüroo</w:t>
      </w:r>
      <w:r w:rsidRPr="00796088">
        <w:rPr>
          <w:shd w:val="clear" w:color="auto" w:fill="FFFFFF"/>
        </w:rPr>
        <w:t xml:space="preserve"> esinda</w:t>
      </w:r>
      <w:r>
        <w:rPr>
          <w:shd w:val="clear" w:color="auto" w:fill="FFFFFF"/>
        </w:rPr>
        <w:t>b</w:t>
      </w:r>
      <w:r w:rsidRPr="00796088">
        <w:rPr>
          <w:shd w:val="clear" w:color="auto" w:fill="FFFFFF"/>
        </w:rPr>
        <w:t xml:space="preserve"> oma klienti </w:t>
      </w:r>
      <w:r>
        <w:rPr>
          <w:shd w:val="clear" w:color="auto" w:fill="FFFFFF"/>
        </w:rPr>
        <w:t>–</w:t>
      </w:r>
      <w:r w:rsidRPr="00796088">
        <w:rPr>
          <w:shd w:val="clear" w:color="auto" w:fill="FFFFFF"/>
        </w:rPr>
        <w:t xml:space="preserve"> äriühingut</w:t>
      </w:r>
      <w:r>
        <w:rPr>
          <w:shd w:val="clear" w:color="auto" w:fill="FFFFFF"/>
        </w:rPr>
        <w:t>. Nimetatud äriühingul</w:t>
      </w:r>
      <w:r w:rsidRPr="00796088">
        <w:rPr>
          <w:shd w:val="clear" w:color="auto" w:fill="FFFFFF"/>
        </w:rPr>
        <w:t xml:space="preserve"> on hetkel pooleli vaidlus oma praeguse mobiilse interneti teenusepakkujaga (edaspidi </w:t>
      </w:r>
      <w:r w:rsidRPr="00796088">
        <w:rPr>
          <w:b/>
          <w:bCs/>
          <w:shd w:val="clear" w:color="auto" w:fill="FFFFFF"/>
        </w:rPr>
        <w:t>Teenusepakkuja</w:t>
      </w:r>
      <w:r w:rsidRPr="00796088">
        <w:rPr>
          <w:shd w:val="clear" w:color="auto" w:fill="FFFFFF"/>
        </w:rPr>
        <w:t xml:space="preserve">) seoses teenuse osutamise lepingu lõpetamisega ning sellega kaasneva õigusega säilitada ja üle kanda mobiilinumbrid uuele operaatorile vastavalt kehtivatele numbri liikuvuse regulatsioonidele. Meie klient sõlmis Teenusepakkujaga lepingu, mille raames anti talle üle rohkem kui 10 000 SIM-kaarti koos mobiilse interneti teenustega. Leping kehtib kuni käesoleva aasta septembrini. Kuna Teenusepakkuja pakkus lepingu uuendamiseks meie kliendi jaoks äärmiselt ebasoodsaid lepingutingimusi, otsustas meie klient minna üle uuele teenusepakkujale, tuginedes Eesti ja Euroopa Liidu õiguses sätestatud numbri teisaldamise õigusele. </w:t>
      </w:r>
    </w:p>
    <w:p w14:paraId="00EEC483" w14:textId="5BADF84D" w:rsidR="00796088" w:rsidRPr="00796088" w:rsidRDefault="00796088" w:rsidP="00796088">
      <w:pPr>
        <w:spacing w:before="120" w:after="120"/>
        <w:rPr>
          <w:shd w:val="clear" w:color="auto" w:fill="FFFFFF"/>
        </w:rPr>
      </w:pPr>
      <w:r w:rsidRPr="00796088">
        <w:rPr>
          <w:shd w:val="clear" w:color="auto" w:fill="FFFFFF"/>
        </w:rPr>
        <w:t>Kui meie klient algatas numbri teisaldamise protsessi, lükkas Teenusepakkuja tema taotluse tagasi, viidates sellele, et taolised taotlused tuleb esitada Eesti Numbri</w:t>
      </w:r>
      <w:r>
        <w:rPr>
          <w:shd w:val="clear" w:color="auto" w:fill="FFFFFF"/>
        </w:rPr>
        <w:t xml:space="preserve"> B</w:t>
      </w:r>
      <w:r w:rsidRPr="00796088">
        <w:rPr>
          <w:shd w:val="clear" w:color="auto" w:fill="FFFFFF"/>
        </w:rPr>
        <w:t xml:space="preserve">roneerimise andmekogu (NBA) portaali ( </w:t>
      </w:r>
      <w:hyperlink r:id="rId8" w:tgtFrame="_blank" w:tooltip="https://nba.ttja.ee/" w:history="1">
        <w:r w:rsidRPr="00796088">
          <w:rPr>
            <w:rStyle w:val="Hyperlink"/>
            <w:shd w:val="clear" w:color="auto" w:fill="FFFFFF"/>
            <w:lang w:val="en-US"/>
          </w:rPr>
          <w:t>https://nba.ttja.ee</w:t>
        </w:r>
      </w:hyperlink>
      <w:r w:rsidRPr="00796088">
        <w:rPr>
          <w:shd w:val="clear" w:color="auto" w:fill="FFFFFF"/>
        </w:rPr>
        <w:t xml:space="preserve"> ) kaudu ning protsessi peab algatama vastuvõtjaoperaator. See portaal on peamiselt suunatud üksiktarbijatele, ning ei ole kohandatud suurtele ettevõtetele, tekitades suure mastaabiga ettevõtetele märkimisväärseid praktilisi ja õiguslikke takistusi. </w:t>
      </w:r>
    </w:p>
    <w:p w14:paraId="00D48023" w14:textId="77777777" w:rsidR="00796088" w:rsidRPr="00796088" w:rsidRDefault="00796088" w:rsidP="00796088">
      <w:pPr>
        <w:spacing w:before="120" w:after="120"/>
        <w:rPr>
          <w:shd w:val="clear" w:color="auto" w:fill="FFFFFF"/>
        </w:rPr>
      </w:pPr>
      <w:r w:rsidRPr="00796088">
        <w:rPr>
          <w:shd w:val="clear" w:color="auto" w:fill="FFFFFF"/>
        </w:rPr>
        <w:t>Lisaks asub kliendi uus teenusepakkuja teises Euroopa Liidu liikmesriigis. Kuigi mobiilse interneti teenuste piiriülene pakkumine on tehniliselt ja õiguslikult võimalik, ei toeta Eestis kehtiv süsteem selliseid üleminekuid, millega sisuliselt piiratakse lõppkasutajate õigust numbri teisaldamisele vastavalt Euroopa elektroonilise side seadustiku (EECC) direktiivile (Euroopa parlamendi ja nõukogu direktiiv (EL) 2018/1972).</w:t>
      </w:r>
    </w:p>
    <w:p w14:paraId="6AD60C22" w14:textId="444B175E" w:rsidR="00796088" w:rsidRPr="00796088" w:rsidRDefault="00796088" w:rsidP="00796088">
      <w:pPr>
        <w:spacing w:before="120" w:after="120"/>
        <w:rPr>
          <w:shd w:val="clear" w:color="auto" w:fill="FFFFFF"/>
        </w:rPr>
      </w:pPr>
      <w:r w:rsidRPr="00796088">
        <w:rPr>
          <w:shd w:val="clear" w:color="auto" w:fill="FFFFFF"/>
        </w:rPr>
        <w:t xml:space="preserve">EECC artikli 106 kohaselt on teenusepakkujatel siduv kohustus tagada sujuv numbrite teisaldamine, sealhulgas vajaliku tehnilise teabe edastamine uuele teenusepakkujale. Kuid Eesti elektroonilise side seadus ja kehtivad numbri teisaldamise nõuded teenusepakkujate vahetamisel ei reguleeri piisavalt tehnilisi ega protseduurilisi kohustusi keerulistes ärilistes või piiriülestes olukordades. </w:t>
      </w:r>
    </w:p>
    <w:p w14:paraId="309C6DE3" w14:textId="77777777" w:rsidR="00796088" w:rsidRPr="00796088" w:rsidRDefault="00796088" w:rsidP="00796088">
      <w:pPr>
        <w:spacing w:before="120" w:after="120"/>
        <w:rPr>
          <w:shd w:val="clear" w:color="auto" w:fill="FFFFFF"/>
        </w:rPr>
      </w:pPr>
      <w:r w:rsidRPr="00796088">
        <w:rPr>
          <w:shd w:val="clear" w:color="auto" w:fill="FFFFFF"/>
        </w:rPr>
        <w:t xml:space="preserve">Sellest lähtuvalt esitas meie klient EECC artikli 106 alusel Teenusepakkujale ametliku taotluse edastada kogu vajalik tehniline teave, et tagada korrektne ja katkematu teisaldamisprotsessi, sealhulgas: </w:t>
      </w:r>
    </w:p>
    <w:p w14:paraId="7C3068EA" w14:textId="77777777" w:rsidR="00796088" w:rsidRPr="00796088" w:rsidRDefault="00796088" w:rsidP="00796088">
      <w:pPr>
        <w:numPr>
          <w:ilvl w:val="0"/>
          <w:numId w:val="10"/>
        </w:numPr>
        <w:spacing w:before="120" w:after="120"/>
        <w:rPr>
          <w:shd w:val="clear" w:color="auto" w:fill="FFFFFF"/>
        </w:rPr>
      </w:pPr>
      <w:r w:rsidRPr="00796088">
        <w:rPr>
          <w:shd w:val="clear" w:color="auto" w:fill="FFFFFF"/>
        </w:rPr>
        <w:t>Teenuse autentimise ja aktiveerimise parameetrid (nt OTA võtmed ja seadistusandmed);</w:t>
      </w:r>
    </w:p>
    <w:p w14:paraId="6835D5D6" w14:textId="77777777" w:rsidR="00796088" w:rsidRPr="00796088" w:rsidRDefault="00796088" w:rsidP="00796088">
      <w:pPr>
        <w:numPr>
          <w:ilvl w:val="0"/>
          <w:numId w:val="10"/>
        </w:numPr>
        <w:spacing w:before="120" w:after="120"/>
        <w:rPr>
          <w:shd w:val="clear" w:color="auto" w:fill="FFFFFF"/>
        </w:rPr>
      </w:pPr>
      <w:r w:rsidRPr="00796088">
        <w:rPr>
          <w:shd w:val="clear" w:color="auto" w:fill="FFFFFF"/>
        </w:rPr>
        <w:t>Kõne suunamise ja signaalimise teave, et tagada teenuse järjepidevus;</w:t>
      </w:r>
    </w:p>
    <w:p w14:paraId="74596441" w14:textId="77777777" w:rsidR="00796088" w:rsidRPr="00796088" w:rsidRDefault="00796088" w:rsidP="00796088">
      <w:pPr>
        <w:numPr>
          <w:ilvl w:val="0"/>
          <w:numId w:val="10"/>
        </w:numPr>
        <w:spacing w:before="120" w:after="120"/>
        <w:rPr>
          <w:shd w:val="clear" w:color="auto" w:fill="FFFFFF"/>
        </w:rPr>
      </w:pPr>
      <w:r w:rsidRPr="00796088">
        <w:rPr>
          <w:shd w:val="clear" w:color="auto" w:fill="FFFFFF"/>
        </w:rPr>
        <w:t>Kasutajaprofiilid ja teenuse konfiguratsioonid;</w:t>
      </w:r>
    </w:p>
    <w:p w14:paraId="48916476" w14:textId="36189677" w:rsidR="00796088" w:rsidRPr="00796088" w:rsidRDefault="00796088" w:rsidP="00796088">
      <w:pPr>
        <w:numPr>
          <w:ilvl w:val="0"/>
          <w:numId w:val="10"/>
        </w:numPr>
        <w:spacing w:before="120" w:after="120"/>
        <w:rPr>
          <w:shd w:val="clear" w:color="auto" w:fill="FFFFFF"/>
        </w:rPr>
      </w:pPr>
      <w:r w:rsidRPr="00796088">
        <w:rPr>
          <w:shd w:val="clear" w:color="auto" w:fill="FFFFFF"/>
        </w:rPr>
        <w:lastRenderedPageBreak/>
        <w:t>Täielik koostöö, et tagada sujuv üleminek uue teenusepakkuja valmisoleku korral.</w:t>
      </w:r>
    </w:p>
    <w:p w14:paraId="6B4273B9" w14:textId="06CF04AB" w:rsidR="00796088" w:rsidRPr="00796088" w:rsidRDefault="00796088" w:rsidP="00796088">
      <w:pPr>
        <w:spacing w:before="120" w:after="120"/>
        <w:rPr>
          <w:shd w:val="clear" w:color="auto" w:fill="FFFFFF"/>
        </w:rPr>
      </w:pPr>
      <w:r w:rsidRPr="00796088">
        <w:rPr>
          <w:shd w:val="clear" w:color="auto" w:fill="FFFFFF"/>
        </w:rPr>
        <w:t xml:space="preserve">Teenusepakkuja lükkas taotlused tagasi, tuginedes üksnes vananenud protseduurilistele viidetele, arvestamata </w:t>
      </w:r>
      <w:r>
        <w:rPr>
          <w:shd w:val="clear" w:color="auto" w:fill="FFFFFF"/>
        </w:rPr>
        <w:t xml:space="preserve">seejuures </w:t>
      </w:r>
      <w:r w:rsidRPr="00796088">
        <w:rPr>
          <w:shd w:val="clear" w:color="auto" w:fill="FFFFFF"/>
        </w:rPr>
        <w:t xml:space="preserve">EECC-st tulenevaid nõudeid. </w:t>
      </w:r>
    </w:p>
    <w:p w14:paraId="6F5E7DC9" w14:textId="2C7C40D2" w:rsidR="00796088" w:rsidRPr="00796088" w:rsidRDefault="00796088" w:rsidP="00796088">
      <w:pPr>
        <w:spacing w:before="120" w:after="120"/>
        <w:rPr>
          <w:shd w:val="clear" w:color="auto" w:fill="FFFFFF"/>
        </w:rPr>
      </w:pPr>
      <w:r w:rsidRPr="00796088">
        <w:rPr>
          <w:shd w:val="clear" w:color="auto" w:fill="FFFFFF"/>
        </w:rPr>
        <w:t>Seetõttu palume</w:t>
      </w:r>
      <w:r w:rsidR="005772DC">
        <w:rPr>
          <w:shd w:val="clear" w:color="auto" w:fill="FFFFFF"/>
        </w:rPr>
        <w:t xml:space="preserve"> Majandus- ja Kommunikatsiooniministeeriumil </w:t>
      </w:r>
      <w:r w:rsidRPr="00796088">
        <w:rPr>
          <w:shd w:val="clear" w:color="auto" w:fill="FFFFFF"/>
        </w:rPr>
        <w:t>anda selged juhised ning asjakohane regulatiivne tõlgendus järgnevatele küsimustele:</w:t>
      </w:r>
    </w:p>
    <w:p w14:paraId="538B6A37" w14:textId="77777777" w:rsidR="00796088" w:rsidRPr="00796088" w:rsidRDefault="00796088" w:rsidP="00796088">
      <w:pPr>
        <w:numPr>
          <w:ilvl w:val="0"/>
          <w:numId w:val="11"/>
        </w:numPr>
        <w:spacing w:before="120" w:after="120"/>
        <w:rPr>
          <w:shd w:val="clear" w:color="auto" w:fill="FFFFFF"/>
        </w:rPr>
      </w:pPr>
      <w:r w:rsidRPr="00796088">
        <w:rPr>
          <w:shd w:val="clear" w:color="auto" w:fill="FFFFFF"/>
        </w:rPr>
        <w:t>Kas Teenusepakkujal on seadusest tulenev kohustus hõlbustada numbrite teisaldamist teisele teenusepakkujale, kui klient on seaduslikult otsustanud teenuse osutamise lepingut mitte uuendada?</w:t>
      </w:r>
    </w:p>
    <w:p w14:paraId="2676AE6D" w14:textId="77777777" w:rsidR="00796088" w:rsidRPr="00796088" w:rsidRDefault="00796088" w:rsidP="00796088">
      <w:pPr>
        <w:numPr>
          <w:ilvl w:val="0"/>
          <w:numId w:val="11"/>
        </w:numPr>
        <w:spacing w:before="120" w:after="120"/>
        <w:rPr>
          <w:shd w:val="clear" w:color="auto" w:fill="FFFFFF"/>
        </w:rPr>
      </w:pPr>
      <w:r w:rsidRPr="00796088">
        <w:rPr>
          <w:shd w:val="clear" w:color="auto" w:fill="FFFFFF"/>
        </w:rPr>
        <w:t>Kas Teenusepakkuja on kohustatud EECC artikli 106 või muu asjakohase regulatsiooni alusel edastama SIM-kaartide ja nendega seotud teenuste tehnilised andmed uuele teenusepakkujale, et tagada korrektne numbrite teisaldamine?</w:t>
      </w:r>
    </w:p>
    <w:p w14:paraId="320E5B66" w14:textId="77777777" w:rsidR="00796088" w:rsidRPr="00796088" w:rsidRDefault="00796088" w:rsidP="00796088">
      <w:pPr>
        <w:numPr>
          <w:ilvl w:val="0"/>
          <w:numId w:val="11"/>
        </w:numPr>
        <w:spacing w:before="120" w:after="120"/>
        <w:rPr>
          <w:shd w:val="clear" w:color="auto" w:fill="FFFFFF"/>
        </w:rPr>
      </w:pPr>
      <w:r w:rsidRPr="00796088">
        <w:rPr>
          <w:shd w:val="clear" w:color="auto" w:fill="FFFFFF"/>
        </w:rPr>
        <w:t>Kui uus teenusepakkuja asub mõnes teises EL-i liikmesriigis ja praegune Teenusepakkuja asub Eestis, kas sellises olukorras reguleerib numbrite teisaldamist EECC artikkel 106? Kui ei, siis milline õigusraamistik reguleerib selliseid piiriüleseid juhtumeid?</w:t>
      </w:r>
    </w:p>
    <w:p w14:paraId="6BD51CB0" w14:textId="77777777" w:rsidR="00796088" w:rsidRPr="00796088" w:rsidRDefault="00796088" w:rsidP="00796088">
      <w:pPr>
        <w:numPr>
          <w:ilvl w:val="0"/>
          <w:numId w:val="11"/>
        </w:numPr>
        <w:spacing w:before="120" w:after="120"/>
        <w:rPr>
          <w:shd w:val="clear" w:color="auto" w:fill="FFFFFF"/>
        </w:rPr>
      </w:pPr>
      <w:r w:rsidRPr="00796088">
        <w:rPr>
          <w:shd w:val="clear" w:color="auto" w:fill="FFFFFF"/>
        </w:rPr>
        <w:t>Kas Eesti NBA süsteem on hetkel võimeline toetama numbrite teisaldamist ettevõtetele, kellel on üle 10 000 numbri kui vastuvõttev teenusepakkuja on välismaine (mitte Eestis asuv) EL-i operaator? Kas sellised teenusepakkujad saavad NBA portaalis osaleda? Kui ei, siis milliseid alternatiivseid protseduure nähakse ette Eesti või EL-i õiguses?</w:t>
      </w:r>
    </w:p>
    <w:p w14:paraId="3112BBB1" w14:textId="401876A1" w:rsidR="00796088" w:rsidRPr="00796088" w:rsidRDefault="00796088" w:rsidP="00796088">
      <w:pPr>
        <w:numPr>
          <w:ilvl w:val="0"/>
          <w:numId w:val="11"/>
        </w:numPr>
        <w:spacing w:before="120" w:after="120"/>
        <w:rPr>
          <w:shd w:val="clear" w:color="auto" w:fill="FFFFFF"/>
        </w:rPr>
      </w:pPr>
      <w:r w:rsidRPr="00796088">
        <w:rPr>
          <w:shd w:val="clear" w:color="auto" w:fill="FFFFFF"/>
        </w:rPr>
        <w:t>Kui teenuse osutamise lepingus ei ole reguleeritud numbrite teisaldamise ega tehniliste konfiguratsioonide edastamise korda lepingu lõppemise korral, siis milliseid siseriiklike või EL-i õigusakte tuleb kohaldada, et tagada andmete edastamine uuele teenusepakkujale ning teenuse järjepidevus?</w:t>
      </w:r>
    </w:p>
    <w:p w14:paraId="320D821F" w14:textId="7E0AE222" w:rsidR="00796088" w:rsidRPr="00796088" w:rsidRDefault="00796088" w:rsidP="00796088">
      <w:pPr>
        <w:spacing w:before="120" w:after="120"/>
        <w:rPr>
          <w:shd w:val="clear" w:color="auto" w:fill="FFFFFF"/>
        </w:rPr>
      </w:pPr>
      <w:r w:rsidRPr="00796088">
        <w:rPr>
          <w:shd w:val="clear" w:color="auto" w:fill="FFFFFF"/>
        </w:rPr>
        <w:t xml:space="preserve">Meie klient soovib järgida nii siseriiklike kui ka Euroopa Liidu regulatsioone ning kiiremas korras minna sujuvalt üle uuele teenusepakkujale ilma, et internetiühenduses toimuksid katkestused. Hetkel kehtivad aegunud protseduurid koos Teenusepakkuja keeldumisega täita EL-i õigusest tulenevaid kohustusi on seadnud meie kliendi majanduslikult ebasoodsasse  ja konkurentsi kahjustavasse olukorda.  </w:t>
      </w:r>
    </w:p>
    <w:p w14:paraId="4B45ABB0" w14:textId="77777777" w:rsidR="00796088" w:rsidRPr="00796088" w:rsidRDefault="00796088" w:rsidP="00796088">
      <w:pPr>
        <w:spacing w:before="120" w:after="120"/>
        <w:rPr>
          <w:shd w:val="clear" w:color="auto" w:fill="FFFFFF"/>
        </w:rPr>
      </w:pPr>
      <w:r w:rsidRPr="00796088">
        <w:rPr>
          <w:shd w:val="clear" w:color="auto" w:fill="FFFFFF"/>
        </w:rPr>
        <w:t>Seetõttu palume Teie selget ja sisulist selgitust eeltoodud küsimuste osas, samuti ajutisi regulatiivseid juhiseid, mis võimaldaksid meie kliendil rakendada oma seadusest tulenevat õigust numbri liikuvusele.</w:t>
      </w:r>
    </w:p>
    <w:p w14:paraId="1F834BE0" w14:textId="19557E55" w:rsidR="00796088" w:rsidRPr="00796088" w:rsidRDefault="00796088" w:rsidP="00796088">
      <w:pPr>
        <w:spacing w:before="480" w:after="360"/>
        <w:rPr>
          <w:shd w:val="clear" w:color="auto" w:fill="FFFFFF"/>
        </w:rPr>
      </w:pPr>
      <w:r>
        <w:rPr>
          <w:shd w:val="clear" w:color="auto" w:fill="FFFFFF"/>
        </w:rPr>
        <w:t xml:space="preserve">Jääme ootama </w:t>
      </w:r>
      <w:r w:rsidRPr="00796088">
        <w:rPr>
          <w:shd w:val="clear" w:color="auto" w:fill="FFFFFF"/>
        </w:rPr>
        <w:t>Teie kiiret vastust ning anname vajadusel hea meelega veel täiendavaid selgitusi.</w:t>
      </w:r>
    </w:p>
    <w:p w14:paraId="7F06E022" w14:textId="1A5AA099" w:rsidR="00796088" w:rsidRPr="00796088" w:rsidRDefault="00796088" w:rsidP="00796088">
      <w:pPr>
        <w:spacing w:before="720" w:after="0"/>
        <w:rPr>
          <w:shd w:val="clear" w:color="auto" w:fill="FFFFFF"/>
        </w:rPr>
      </w:pPr>
      <w:r w:rsidRPr="00796088">
        <w:rPr>
          <w:shd w:val="clear" w:color="auto" w:fill="FFFFFF"/>
        </w:rPr>
        <w:t>Lugupidamisega</w:t>
      </w:r>
    </w:p>
    <w:p w14:paraId="5720456A" w14:textId="49C2ED31" w:rsidR="009D67B0" w:rsidRDefault="009D67B0" w:rsidP="009D67B0">
      <w:pPr>
        <w:spacing w:before="720" w:after="0"/>
        <w:rPr>
          <w:shd w:val="clear" w:color="auto" w:fill="FFFFFF"/>
        </w:rPr>
      </w:pPr>
      <w:r>
        <w:rPr>
          <w:shd w:val="clear" w:color="auto" w:fill="FFFFFF"/>
        </w:rPr>
        <w:t>(allkirjastatud digitaalselt)</w:t>
      </w:r>
    </w:p>
    <w:sdt>
      <w:sdtPr>
        <w:rPr>
          <w:shd w:val="clear" w:color="auto" w:fill="FFFFFF"/>
        </w:rPr>
        <w:id w:val="431174550"/>
        <w:placeholder>
          <w:docPart w:val="2EE55C99B56645A9AC863BA117E7BA02"/>
        </w:placeholder>
        <w:text/>
      </w:sdtPr>
      <w:sdtEndPr/>
      <w:sdtContent>
        <w:p w14:paraId="17F6F98B" w14:textId="48BFD84C" w:rsidR="009D67B0" w:rsidRDefault="00796088" w:rsidP="009D67B0">
          <w:pPr>
            <w:spacing w:after="0"/>
            <w:rPr>
              <w:shd w:val="clear" w:color="auto" w:fill="FFFFFF"/>
            </w:rPr>
          </w:pPr>
          <w:r>
            <w:rPr>
              <w:shd w:val="clear" w:color="auto" w:fill="FFFFFF"/>
            </w:rPr>
            <w:t>Liisi Jürgen</w:t>
          </w:r>
        </w:p>
      </w:sdtContent>
    </w:sdt>
    <w:sdt>
      <w:sdtPr>
        <w:rPr>
          <w:shd w:val="clear" w:color="auto" w:fill="FFFFFF"/>
        </w:rPr>
        <w:id w:val="-784184196"/>
        <w:placeholder>
          <w:docPart w:val="34B1F0587BBF4A02B58FFA0D5CD8E559"/>
        </w:placeholder>
        <w:text/>
      </w:sdtPr>
      <w:sdtEndPr/>
      <w:sdtContent>
        <w:p w14:paraId="2209E2A1" w14:textId="39D852C7" w:rsidR="009D67B0" w:rsidRDefault="009D67B0" w:rsidP="009D67B0">
          <w:pPr>
            <w:spacing w:after="0"/>
            <w:rPr>
              <w:shd w:val="clear" w:color="auto" w:fill="FFFFFF"/>
            </w:rPr>
          </w:pPr>
          <w:r>
            <w:rPr>
              <w:shd w:val="clear" w:color="auto" w:fill="FFFFFF"/>
            </w:rPr>
            <w:t>partner</w:t>
          </w:r>
        </w:p>
      </w:sdtContent>
    </w:sdt>
    <w:sectPr w:rsidR="009D67B0" w:rsidSect="00DA23D1">
      <w:headerReference w:type="even" r:id="rId9"/>
      <w:headerReference w:type="default" r:id="rId10"/>
      <w:footerReference w:type="default" r:id="rId11"/>
      <w:headerReference w:type="first" r:id="rId12"/>
      <w:footerReference w:type="first" r:id="rId13"/>
      <w:pgSz w:w="11906" w:h="16838"/>
      <w:pgMar w:top="1417" w:right="1417" w:bottom="1417" w:left="141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C6AE" w14:textId="77777777" w:rsidR="00517188" w:rsidRDefault="00517188" w:rsidP="002F0B9E">
      <w:r>
        <w:separator/>
      </w:r>
    </w:p>
  </w:endnote>
  <w:endnote w:type="continuationSeparator" w:id="0">
    <w:p w14:paraId="1446F0F1" w14:textId="77777777" w:rsidR="00517188" w:rsidRDefault="00517188" w:rsidP="002F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75A6" w14:textId="03B5EBF8" w:rsidR="0016799B" w:rsidRPr="0032566B" w:rsidRDefault="0016799B" w:rsidP="0016799B">
    <w:pPr>
      <w:pStyle w:val="Footer"/>
      <w:spacing w:before="120" w:after="0"/>
      <w:rPr>
        <w:rFonts w:cs="Calibri Light"/>
        <w:sz w:val="18"/>
        <w:szCs w:val="18"/>
      </w:rPr>
    </w:pPr>
    <w:r w:rsidRPr="0032566B">
      <w:rPr>
        <w:rFonts w:cs="Calibri Light"/>
        <w:sz w:val="18"/>
        <w:szCs w:val="18"/>
      </w:rPr>
      <w:t>NJORD ADVOKAADIBÜROO OÜ ∙ TELLISKIVI 60/2, 10412 TALLINN</w:t>
    </w:r>
  </w:p>
  <w:p w14:paraId="20980A29" w14:textId="7272D197" w:rsidR="002F0B9E" w:rsidRPr="0032566B" w:rsidRDefault="0016799B" w:rsidP="0016799B">
    <w:pPr>
      <w:pStyle w:val="Footer"/>
      <w:rPr>
        <w:rFonts w:cs="Calibri Light"/>
        <w:sz w:val="18"/>
        <w:szCs w:val="18"/>
      </w:rPr>
    </w:pPr>
    <w:r w:rsidRPr="0032566B">
      <w:rPr>
        <w:rFonts w:cs="Calibri Light"/>
        <w:sz w:val="18"/>
        <w:szCs w:val="18"/>
      </w:rPr>
      <w:t>+372 667 6440 ∙ TALLINN@NJORDLAW.EE ∙ R</w:t>
    </w:r>
    <w:r w:rsidR="00AB7FB1" w:rsidRPr="0032566B">
      <w:rPr>
        <w:rFonts w:cs="Calibri Light"/>
        <w:sz w:val="18"/>
        <w:szCs w:val="18"/>
      </w:rPr>
      <w:t>G-KOOD</w:t>
    </w:r>
    <w:r w:rsidRPr="0032566B">
      <w:rPr>
        <w:rFonts w:cs="Calibri Light"/>
        <w:sz w:val="18"/>
        <w:szCs w:val="18"/>
      </w:rPr>
      <w:t xml:space="preserve"> 11176771 ∙ NJORDLAW.</w:t>
    </w:r>
    <w:r w:rsidR="00AB7FB1" w:rsidRPr="0032566B">
      <w:rPr>
        <w:rFonts w:cs="Calibri Light"/>
        <w:sz w:val="18"/>
        <w:szCs w:val="18"/>
      </w:rPr>
      <w:t>EE</w:t>
    </w:r>
    <w:r w:rsidRPr="0032566B">
      <w:rPr>
        <w:rFonts w:cs="Calibri Light"/>
        <w:sz w:val="18"/>
        <w:szCs w:val="18"/>
      </w:rPr>
      <w:ptab w:relativeTo="margin" w:alignment="right" w:leader="none"/>
    </w:r>
    <w:r w:rsidR="0032566B" w:rsidRPr="0032566B">
      <w:rPr>
        <w:rFonts w:cs="Calibri Light"/>
        <w:sz w:val="18"/>
        <w:szCs w:val="18"/>
      </w:rPr>
      <w:fldChar w:fldCharType="begin"/>
    </w:r>
    <w:r w:rsidR="0032566B" w:rsidRPr="0032566B">
      <w:rPr>
        <w:rFonts w:cs="Calibri Light"/>
        <w:sz w:val="18"/>
        <w:szCs w:val="18"/>
      </w:rPr>
      <w:instrText>PAGE   \* MERGEFORMAT</w:instrText>
    </w:r>
    <w:r w:rsidR="0032566B" w:rsidRPr="0032566B">
      <w:rPr>
        <w:rFonts w:cs="Calibri Light"/>
        <w:sz w:val="18"/>
        <w:szCs w:val="18"/>
      </w:rPr>
      <w:fldChar w:fldCharType="separate"/>
    </w:r>
    <w:r w:rsidR="0032566B" w:rsidRPr="0032566B">
      <w:rPr>
        <w:rFonts w:cs="Calibri Light"/>
        <w:sz w:val="18"/>
        <w:szCs w:val="18"/>
      </w:rPr>
      <w:t>1</w:t>
    </w:r>
    <w:r w:rsidR="0032566B" w:rsidRPr="0032566B">
      <w:rPr>
        <w:rFonts w:cs="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8783" w14:textId="7140B7FF" w:rsidR="0016799B" w:rsidRPr="0032566B" w:rsidRDefault="0016799B" w:rsidP="0016799B">
    <w:pPr>
      <w:pStyle w:val="Footer"/>
      <w:spacing w:before="120" w:after="0"/>
      <w:rPr>
        <w:rFonts w:cs="Calibri Light"/>
        <w:sz w:val="18"/>
        <w:szCs w:val="18"/>
      </w:rPr>
    </w:pPr>
    <w:r w:rsidRPr="0032566B">
      <w:rPr>
        <w:rFonts w:cs="Calibri Light"/>
        <w:noProof/>
        <w:sz w:val="18"/>
        <w:szCs w:val="18"/>
      </w:rPr>
      <w:drawing>
        <wp:anchor distT="0" distB="0" distL="114300" distR="114300" simplePos="0" relativeHeight="251656192" behindDoc="0" locked="0" layoutInCell="1" allowOverlap="1" wp14:anchorId="4D4A0F4A" wp14:editId="2D396FDD">
          <wp:simplePos x="0" y="0"/>
          <wp:positionH relativeFrom="margin">
            <wp:posOffset>4831715</wp:posOffset>
          </wp:positionH>
          <wp:positionV relativeFrom="paragraph">
            <wp:posOffset>-123146</wp:posOffset>
          </wp:positionV>
          <wp:extent cx="1250315" cy="509905"/>
          <wp:effectExtent l="0" t="0" r="0" b="0"/>
          <wp:wrapThrough wrapText="bothSides">
            <wp:wrapPolygon edited="0">
              <wp:start x="987" y="2421"/>
              <wp:lineTo x="987" y="9684"/>
              <wp:lineTo x="2962" y="20174"/>
              <wp:lineTo x="17771" y="20174"/>
              <wp:lineTo x="17771" y="16946"/>
              <wp:lineTo x="19746" y="12912"/>
              <wp:lineTo x="20404" y="7263"/>
              <wp:lineTo x="19088" y="2421"/>
              <wp:lineTo x="987" y="2421"/>
            </wp:wrapPolygon>
          </wp:wrapThrough>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1">
                    <a:extLst>
                      <a:ext uri="{28A0092B-C50C-407E-A947-70E740481C1C}">
                        <a14:useLocalDpi xmlns:a14="http://schemas.microsoft.com/office/drawing/2010/main" val="0"/>
                      </a:ext>
                    </a:extLst>
                  </a:blip>
                  <a:srcRect t="28055" b="31153"/>
                  <a:stretch/>
                </pic:blipFill>
                <pic:spPr bwMode="auto">
                  <a:xfrm>
                    <a:off x="0" y="0"/>
                    <a:ext cx="1250315" cy="509905"/>
                  </a:xfrm>
                  <a:prstGeom prst="rect">
                    <a:avLst/>
                  </a:prstGeom>
                  <a:ln>
                    <a:noFill/>
                  </a:ln>
                  <a:extLst>
                    <a:ext uri="{53640926-AAD7-44D8-BBD7-CCE9431645EC}">
                      <a14:shadowObscured xmlns:a14="http://schemas.microsoft.com/office/drawing/2010/main"/>
                    </a:ext>
                  </a:extLst>
                </pic:spPr>
              </pic:pic>
            </a:graphicData>
          </a:graphic>
        </wp:anchor>
      </w:drawing>
    </w:r>
    <w:r w:rsidRPr="0032566B">
      <w:rPr>
        <w:rFonts w:cs="Calibri Light"/>
        <w:sz w:val="18"/>
        <w:szCs w:val="18"/>
      </w:rPr>
      <w:t>NJORD ADVOKAADIBÜROO OÜ ∙ TELLISKIVI 60/2, 10412 TALLINN</w:t>
    </w:r>
  </w:p>
  <w:p w14:paraId="2AA9B5A0" w14:textId="421BE90E" w:rsidR="0016799B" w:rsidRPr="0032566B" w:rsidRDefault="0016799B">
    <w:pPr>
      <w:pStyle w:val="Footer"/>
      <w:rPr>
        <w:rFonts w:cs="Calibri Light"/>
        <w:sz w:val="18"/>
        <w:szCs w:val="18"/>
      </w:rPr>
    </w:pPr>
    <w:r w:rsidRPr="0032566B">
      <w:rPr>
        <w:rFonts w:cs="Calibri Light"/>
        <w:sz w:val="18"/>
        <w:szCs w:val="18"/>
      </w:rPr>
      <w:t>+372 667 6440 ∙ TALLINN@NJORDLAW.EE ∙ R</w:t>
    </w:r>
    <w:r w:rsidR="00AB7FB1" w:rsidRPr="0032566B">
      <w:rPr>
        <w:rFonts w:cs="Calibri Light"/>
        <w:sz w:val="18"/>
        <w:szCs w:val="18"/>
      </w:rPr>
      <w:t>G-KOOD</w:t>
    </w:r>
    <w:r w:rsidRPr="0032566B">
      <w:rPr>
        <w:rFonts w:cs="Calibri Light"/>
        <w:sz w:val="18"/>
        <w:szCs w:val="18"/>
      </w:rPr>
      <w:t xml:space="preserve"> 11176771 ∙ NJORDLAW.</w:t>
    </w:r>
    <w:r w:rsidR="00AB7FB1" w:rsidRPr="0032566B">
      <w:rPr>
        <w:rFonts w:cs="Calibri Light"/>
        <w:sz w:val="18"/>
        <w:szCs w:val="18"/>
      </w:rPr>
      <w:t>EE</w:t>
    </w:r>
    <w:r w:rsidRPr="0032566B">
      <w:rPr>
        <w:rFonts w:cs="Calibri Light"/>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9382" w14:textId="77777777" w:rsidR="00517188" w:rsidRDefault="00517188" w:rsidP="002F0B9E">
      <w:r>
        <w:separator/>
      </w:r>
    </w:p>
  </w:footnote>
  <w:footnote w:type="continuationSeparator" w:id="0">
    <w:p w14:paraId="6EA36FCB" w14:textId="77777777" w:rsidR="00517188" w:rsidRDefault="00517188" w:rsidP="002F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A215" w14:textId="102D882D" w:rsidR="002F0B9E" w:rsidRDefault="007236B1">
    <w:pPr>
      <w:pStyle w:val="Header"/>
    </w:pPr>
    <w:r>
      <w:rPr>
        <w:noProof/>
      </w:rPr>
      <w:pict w14:anchorId="3DCDD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783876" o:spid="_x0000_s1025" type="#_x0000_t75" alt="" style="position:absolute;margin-left:0;margin-top:0;width:597.95pt;height:846.2pt;z-index:-251657216;mso-wrap-edited:f;mso-width-percent:0;mso-height-percent:0;mso-position-horizontal:center;mso-position-horizontal-relative:margin;mso-position-vertical:center;mso-position-vertical-relative:margin;mso-width-percent:0;mso-height-percent:0" o:allowincell="f">
          <v:imagedata r:id="rId1" o:title="njord_pakkumus-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2CAE" w14:textId="51047E6A" w:rsidR="00F2601C" w:rsidRDefault="003E68ED">
    <w:pPr>
      <w:pStyle w:val="Header"/>
    </w:pPr>
    <w:r>
      <w:rPr>
        <w:noProof/>
      </w:rPr>
      <mc:AlternateContent>
        <mc:Choice Requires="wps">
          <w:drawing>
            <wp:anchor distT="0" distB="0" distL="114300" distR="114300" simplePos="0" relativeHeight="251658240" behindDoc="0" locked="0" layoutInCell="1" allowOverlap="1" wp14:anchorId="34728A37" wp14:editId="21F4BFFC">
              <wp:simplePos x="0" y="0"/>
              <wp:positionH relativeFrom="column">
                <wp:posOffset>6267450</wp:posOffset>
              </wp:positionH>
              <wp:positionV relativeFrom="paragraph">
                <wp:posOffset>-505460</wp:posOffset>
              </wp:positionV>
              <wp:extent cx="447675" cy="10829925"/>
              <wp:effectExtent l="0" t="0" r="0" b="3175"/>
              <wp:wrapNone/>
              <wp:docPr id="1800008020" name="Rectangle 3"/>
              <wp:cNvGraphicFramePr/>
              <a:graphic xmlns:a="http://schemas.openxmlformats.org/drawingml/2006/main">
                <a:graphicData uri="http://schemas.microsoft.com/office/word/2010/wordprocessingShape">
                  <wps:wsp>
                    <wps:cNvSpPr/>
                    <wps:spPr>
                      <a:xfrm>
                        <a:off x="0" y="0"/>
                        <a:ext cx="447675" cy="10829925"/>
                      </a:xfrm>
                      <a:prstGeom prst="rect">
                        <a:avLst/>
                      </a:prstGeom>
                      <a:solidFill>
                        <a:srgbClr val="2ED03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059E9" id="Rectangle 3" o:spid="_x0000_s1026" style="position:absolute;margin-left:493.5pt;margin-top:-39.8pt;width:35.25pt;height:8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" fillcolor="#2ed03c" stroked="f" strokeweight="1pt"/>
          </w:pict>
        </mc:Fallback>
      </mc:AlternateContent>
    </w:r>
  </w:p>
  <w:p w14:paraId="4743F612" w14:textId="35621E5F" w:rsidR="002F0B9E" w:rsidRDefault="002F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9C5D" w14:textId="184D1A9C" w:rsidR="002F0B9E" w:rsidRDefault="003E68ED" w:rsidP="0016799B">
    <w:pPr>
      <w:pStyle w:val="Header"/>
      <w:jc w:val="right"/>
    </w:pPr>
    <w:r>
      <w:rPr>
        <w:noProof/>
      </w:rPr>
      <mc:AlternateContent>
        <mc:Choice Requires="wps">
          <w:drawing>
            <wp:anchor distT="0" distB="0" distL="114300" distR="114300" simplePos="0" relativeHeight="251657216" behindDoc="0" locked="0" layoutInCell="1" allowOverlap="1" wp14:anchorId="61028A1E" wp14:editId="7F740E4E">
              <wp:simplePos x="0" y="0"/>
              <wp:positionH relativeFrom="column">
                <wp:posOffset>6267450</wp:posOffset>
              </wp:positionH>
              <wp:positionV relativeFrom="paragraph">
                <wp:posOffset>-457835</wp:posOffset>
              </wp:positionV>
              <wp:extent cx="447675" cy="10829925"/>
              <wp:effectExtent l="0" t="0" r="0" b="3175"/>
              <wp:wrapNone/>
              <wp:docPr id="660947996" name="Rectangle 3"/>
              <wp:cNvGraphicFramePr/>
              <a:graphic xmlns:a="http://schemas.openxmlformats.org/drawingml/2006/main">
                <a:graphicData uri="http://schemas.microsoft.com/office/word/2010/wordprocessingShape">
                  <wps:wsp>
                    <wps:cNvSpPr/>
                    <wps:spPr>
                      <a:xfrm>
                        <a:off x="0" y="0"/>
                        <a:ext cx="447675" cy="10829925"/>
                      </a:xfrm>
                      <a:prstGeom prst="rect">
                        <a:avLst/>
                      </a:prstGeom>
                      <a:solidFill>
                        <a:srgbClr val="2ED03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FC64" id="Rectangle 3" o:spid="_x0000_s1026" style="position:absolute;margin-left:493.5pt;margin-top:-36.05pt;width:35.25pt;height:85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" fillcolor="#2ed03c" stroked="f" strokeweight="1pt"/>
          </w:pict>
        </mc:Fallback>
      </mc:AlternateContent>
    </w:r>
    <w:r w:rsidR="0016799B">
      <w:rPr>
        <w:noProof/>
      </w:rPr>
      <w:drawing>
        <wp:inline distT="0" distB="0" distL="0" distR="0" wp14:anchorId="46055BA7" wp14:editId="0F35A6CF">
          <wp:extent cx="1152686" cy="1162212"/>
          <wp:effectExtent l="0" t="0" r="0" b="0"/>
          <wp:docPr id="7" name="Picture 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686" cy="1162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93EFF"/>
    <w:multiLevelType w:val="multilevel"/>
    <w:tmpl w:val="9A38E06A"/>
    <w:lvl w:ilvl="0">
      <w:start w:val="1"/>
      <w:numFmt w:val="decimal"/>
      <w:pStyle w:val="1PEALKIRI"/>
      <w:lvlText w:val="%1"/>
      <w:lvlJc w:val="left"/>
      <w:pPr>
        <w:ind w:left="360" w:hanging="360"/>
      </w:pPr>
    </w:lvl>
    <w:lvl w:ilvl="1">
      <w:start w:val="1"/>
      <w:numFmt w:val="decimal"/>
      <w:pStyle w:val="11Pealkiri"/>
      <w:isLgl/>
      <w:lvlText w:val="%1.%2"/>
      <w:lvlJc w:val="left"/>
      <w:pPr>
        <w:ind w:left="680" w:hanging="680"/>
      </w:pPr>
    </w:lvl>
    <w:lvl w:ilvl="2">
      <w:start w:val="1"/>
      <w:numFmt w:val="decimal"/>
      <w:pStyle w:val="111Pealkiri"/>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1D789C"/>
    <w:multiLevelType w:val="hybridMultilevel"/>
    <w:tmpl w:val="D1ECC7C4"/>
    <w:lvl w:ilvl="0" w:tplc="67FCB14C">
      <w:start w:val="1"/>
      <w:numFmt w:val="decimal"/>
      <w:pStyle w:val="1nimekiri"/>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5A11CA8"/>
    <w:multiLevelType w:val="hybridMultilevel"/>
    <w:tmpl w:val="50982F52"/>
    <w:lvl w:ilvl="0" w:tplc="FB685458">
      <w:start w:val="1"/>
      <w:numFmt w:val="decimal"/>
      <w:lvlText w:val="%1"/>
      <w:lvlJc w:val="left"/>
      <w:pPr>
        <w:ind w:left="720" w:hanging="360"/>
      </w:pPr>
      <w:rPr>
        <w:rFonts w:ascii="Calibri Light" w:hAnsi="Calibri Light" w:hint="default"/>
        <w:b/>
        <w:i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AF36A4"/>
    <w:multiLevelType w:val="hybridMultilevel"/>
    <w:tmpl w:val="9EF0D016"/>
    <w:lvl w:ilvl="0" w:tplc="A2BA576C">
      <w:start w:val="1"/>
      <w:numFmt w:val="bullet"/>
      <w:pStyle w:val="nimekiri"/>
      <w:lvlText w:val=""/>
      <w:lvlJc w:val="left"/>
      <w:pPr>
        <w:ind w:left="1097"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0316FC1"/>
    <w:multiLevelType w:val="hybridMultilevel"/>
    <w:tmpl w:val="2B6E7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D53E99"/>
    <w:multiLevelType w:val="hybridMultilevel"/>
    <w:tmpl w:val="4D345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904F73"/>
    <w:multiLevelType w:val="hybridMultilevel"/>
    <w:tmpl w:val="9E48B8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9B5874"/>
    <w:multiLevelType w:val="hybridMultilevel"/>
    <w:tmpl w:val="6BCA94F4"/>
    <w:lvl w:ilvl="0" w:tplc="D2CA26C4">
      <w:start w:val="1"/>
      <w:numFmt w:val="decimal"/>
      <w:pStyle w:val="1nimekiri0"/>
      <w:lvlText w:val="%1)"/>
      <w:lvlJc w:val="left"/>
      <w:pPr>
        <w:ind w:left="1094" w:hanging="35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5934625">
    <w:abstractNumId w:val="6"/>
  </w:num>
  <w:num w:numId="2" w16cid:durableId="1126312396">
    <w:abstractNumId w:val="0"/>
  </w:num>
  <w:num w:numId="3" w16cid:durableId="1689142230">
    <w:abstractNumId w:val="2"/>
  </w:num>
  <w:num w:numId="4" w16cid:durableId="325983619">
    <w:abstractNumId w:val="2"/>
  </w:num>
  <w:num w:numId="5" w16cid:durableId="696082858">
    <w:abstractNumId w:val="2"/>
  </w:num>
  <w:num w:numId="6" w16cid:durableId="802694812">
    <w:abstractNumId w:val="3"/>
  </w:num>
  <w:num w:numId="7" w16cid:durableId="1893496064">
    <w:abstractNumId w:val="7"/>
  </w:num>
  <w:num w:numId="8" w16cid:durableId="912856282">
    <w:abstractNumId w:val="7"/>
    <w:lvlOverride w:ilvl="0">
      <w:startOverride w:val="1"/>
    </w:lvlOverride>
  </w:num>
  <w:num w:numId="9" w16cid:durableId="1287006948">
    <w:abstractNumId w:val="1"/>
  </w:num>
  <w:num w:numId="10" w16cid:durableId="159662712">
    <w:abstractNumId w:val="4"/>
  </w:num>
  <w:num w:numId="11" w16cid:durableId="1553349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9E"/>
    <w:rsid w:val="0006213F"/>
    <w:rsid w:val="0016799B"/>
    <w:rsid w:val="002F0B9E"/>
    <w:rsid w:val="0032566B"/>
    <w:rsid w:val="00332C79"/>
    <w:rsid w:val="0037421F"/>
    <w:rsid w:val="0039648D"/>
    <w:rsid w:val="003E68ED"/>
    <w:rsid w:val="00455795"/>
    <w:rsid w:val="00495FFA"/>
    <w:rsid w:val="00517188"/>
    <w:rsid w:val="005772DC"/>
    <w:rsid w:val="00707BD8"/>
    <w:rsid w:val="007236B1"/>
    <w:rsid w:val="00796088"/>
    <w:rsid w:val="00854E8C"/>
    <w:rsid w:val="00886D99"/>
    <w:rsid w:val="009D67B0"/>
    <w:rsid w:val="009F628C"/>
    <w:rsid w:val="00AB7FB1"/>
    <w:rsid w:val="00B9528D"/>
    <w:rsid w:val="00BB5EDD"/>
    <w:rsid w:val="00C1759D"/>
    <w:rsid w:val="00C436FA"/>
    <w:rsid w:val="00C53AEA"/>
    <w:rsid w:val="00D70883"/>
    <w:rsid w:val="00DA23D1"/>
    <w:rsid w:val="00F2601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0C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8C"/>
    <w:pPr>
      <w:spacing w:after="240" w:line="240" w:lineRule="auto"/>
      <w:jc w:val="both"/>
    </w:pPr>
    <w:rPr>
      <w:rFonts w:ascii="Calibri Light" w:hAnsi="Calibri Light"/>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B9E"/>
    <w:pPr>
      <w:tabs>
        <w:tab w:val="center" w:pos="4536"/>
        <w:tab w:val="right" w:pos="9072"/>
      </w:tabs>
      <w:jc w:val="left"/>
    </w:pPr>
    <w:rPr>
      <w:szCs w:val="22"/>
    </w:rPr>
  </w:style>
  <w:style w:type="character" w:customStyle="1" w:styleId="HeaderChar">
    <w:name w:val="Header Char"/>
    <w:basedOn w:val="DefaultParagraphFont"/>
    <w:link w:val="Header"/>
    <w:uiPriority w:val="99"/>
    <w:rsid w:val="002F0B9E"/>
  </w:style>
  <w:style w:type="paragraph" w:styleId="Footer">
    <w:name w:val="footer"/>
    <w:basedOn w:val="Normal"/>
    <w:link w:val="FooterChar"/>
    <w:uiPriority w:val="99"/>
    <w:unhideWhenUsed/>
    <w:rsid w:val="002F0B9E"/>
    <w:pPr>
      <w:tabs>
        <w:tab w:val="center" w:pos="4536"/>
        <w:tab w:val="right" w:pos="9072"/>
      </w:tabs>
      <w:jc w:val="left"/>
    </w:pPr>
    <w:rPr>
      <w:szCs w:val="22"/>
    </w:rPr>
  </w:style>
  <w:style w:type="character" w:customStyle="1" w:styleId="FooterChar">
    <w:name w:val="Footer Char"/>
    <w:basedOn w:val="DefaultParagraphFont"/>
    <w:link w:val="Footer"/>
    <w:uiPriority w:val="99"/>
    <w:rsid w:val="002F0B9E"/>
  </w:style>
  <w:style w:type="table" w:styleId="TableGrid">
    <w:name w:val="Table Grid"/>
    <w:basedOn w:val="TableNormal"/>
    <w:uiPriority w:val="39"/>
    <w:rsid w:val="00F2601C"/>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01C"/>
    <w:rPr>
      <w:color w:val="0563C1" w:themeColor="hyperlink"/>
      <w:u w:val="single"/>
    </w:rPr>
  </w:style>
  <w:style w:type="paragraph" w:styleId="FootnoteText">
    <w:name w:val="footnote text"/>
    <w:basedOn w:val="Normal"/>
    <w:link w:val="FootnoteTextChar"/>
    <w:unhideWhenUsed/>
    <w:rsid w:val="00707BD8"/>
    <w:rPr>
      <w:rFonts w:eastAsia="Times New Roman" w:cs="Arial"/>
      <w:sz w:val="20"/>
      <w:szCs w:val="20"/>
      <w:lang w:val="da-DK" w:eastAsia="da-DK"/>
    </w:rPr>
  </w:style>
  <w:style w:type="character" w:customStyle="1" w:styleId="FootnoteTextChar">
    <w:name w:val="Footnote Text Char"/>
    <w:basedOn w:val="DefaultParagraphFont"/>
    <w:link w:val="FootnoteText"/>
    <w:rsid w:val="00707BD8"/>
    <w:rPr>
      <w:rFonts w:ascii="Calibri Light" w:eastAsia="Times New Roman" w:hAnsi="Calibri Light" w:cs="Arial"/>
      <w:sz w:val="20"/>
      <w:szCs w:val="20"/>
      <w:lang w:val="da-DK" w:eastAsia="da-DK"/>
    </w:rPr>
  </w:style>
  <w:style w:type="character" w:styleId="FootnoteReference">
    <w:name w:val="footnote reference"/>
    <w:basedOn w:val="DefaultParagraphFont"/>
    <w:unhideWhenUsed/>
    <w:rsid w:val="00707BD8"/>
    <w:rPr>
      <w:vertAlign w:val="superscript"/>
    </w:rPr>
  </w:style>
  <w:style w:type="character" w:styleId="PlaceholderText">
    <w:name w:val="Placeholder Text"/>
    <w:basedOn w:val="DefaultParagraphFont"/>
    <w:uiPriority w:val="99"/>
    <w:semiHidden/>
    <w:rsid w:val="0016799B"/>
    <w:rPr>
      <w:color w:val="808080"/>
    </w:rPr>
  </w:style>
  <w:style w:type="paragraph" w:customStyle="1" w:styleId="11Pealkiri">
    <w:name w:val="1.1 Pealkiri"/>
    <w:basedOn w:val="Normal"/>
    <w:qFormat/>
    <w:rsid w:val="00332C79"/>
    <w:pPr>
      <w:keepNext/>
      <w:numPr>
        <w:ilvl w:val="1"/>
        <w:numId w:val="2"/>
      </w:numPr>
      <w:spacing w:line="276" w:lineRule="auto"/>
      <w:ind w:left="567" w:hanging="567"/>
    </w:pPr>
    <w:rPr>
      <w:b/>
      <w:bCs/>
      <w:lang w:val="en-GB"/>
    </w:rPr>
  </w:style>
  <w:style w:type="paragraph" w:customStyle="1" w:styleId="111Pealkiri">
    <w:name w:val="1.1.1 Pealkiri"/>
    <w:basedOn w:val="11Pealkiri"/>
    <w:qFormat/>
    <w:rsid w:val="00332C79"/>
    <w:pPr>
      <w:numPr>
        <w:ilvl w:val="2"/>
      </w:numPr>
    </w:pPr>
    <w:rPr>
      <w:shd w:val="clear" w:color="auto" w:fill="FFFFFF"/>
    </w:rPr>
  </w:style>
  <w:style w:type="paragraph" w:customStyle="1" w:styleId="nimekiri">
    <w:name w:val="* nimekiri"/>
    <w:basedOn w:val="Normal"/>
    <w:qFormat/>
    <w:rsid w:val="0016799B"/>
    <w:pPr>
      <w:numPr>
        <w:numId w:val="6"/>
      </w:numPr>
      <w:ind w:left="1094" w:hanging="357"/>
      <w:contextualSpacing/>
    </w:pPr>
    <w:rPr>
      <w:lang w:val="en-GB"/>
    </w:rPr>
  </w:style>
  <w:style w:type="paragraph" w:customStyle="1" w:styleId="Tabelipealkiri">
    <w:name w:val="Tabeli pealkiri"/>
    <w:basedOn w:val="Caption"/>
    <w:qFormat/>
    <w:rsid w:val="0016799B"/>
    <w:pPr>
      <w:keepNext/>
      <w:spacing w:after="120"/>
    </w:pPr>
    <w:rPr>
      <w:color w:val="auto"/>
      <w:lang w:val="en-GB"/>
    </w:rPr>
  </w:style>
  <w:style w:type="paragraph" w:styleId="Caption">
    <w:name w:val="caption"/>
    <w:basedOn w:val="Normal"/>
    <w:next w:val="Normal"/>
    <w:uiPriority w:val="35"/>
    <w:unhideWhenUsed/>
    <w:qFormat/>
    <w:rsid w:val="0016799B"/>
    <w:pPr>
      <w:spacing w:after="200"/>
    </w:pPr>
    <w:rPr>
      <w:i/>
      <w:iCs/>
      <w:color w:val="44546A" w:themeColor="text2"/>
      <w:sz w:val="18"/>
      <w:szCs w:val="18"/>
    </w:rPr>
  </w:style>
  <w:style w:type="paragraph" w:customStyle="1" w:styleId="1PEALKIRI">
    <w:name w:val="1 PEALKIRI"/>
    <w:basedOn w:val="Normal"/>
    <w:qFormat/>
    <w:rsid w:val="00332C79"/>
    <w:pPr>
      <w:keepNext/>
      <w:numPr>
        <w:numId w:val="2"/>
      </w:numPr>
      <w:spacing w:line="276" w:lineRule="auto"/>
      <w:ind w:left="567" w:hanging="567"/>
    </w:pPr>
    <w:rPr>
      <w:rFonts w:asciiTheme="majorHAnsi" w:hAnsiTheme="majorHAnsi" w:cstheme="majorHAnsi"/>
      <w:b/>
      <w:caps/>
      <w:noProof/>
      <w:color w:val="000000" w:themeColor="text1"/>
      <w:szCs w:val="28"/>
      <w:lang w:val="en-GB"/>
    </w:rPr>
  </w:style>
  <w:style w:type="paragraph" w:customStyle="1" w:styleId="1nimekiri0">
    <w:name w:val="1) nimekiri"/>
    <w:basedOn w:val="Normal"/>
    <w:qFormat/>
    <w:rsid w:val="00332C79"/>
    <w:pPr>
      <w:numPr>
        <w:numId w:val="7"/>
      </w:numPr>
      <w:contextualSpacing/>
    </w:pPr>
  </w:style>
  <w:style w:type="paragraph" w:customStyle="1" w:styleId="Alapealkiriilmanumbrita">
    <w:name w:val="Alapealkiri ilma numbrita"/>
    <w:basedOn w:val="Normal"/>
    <w:qFormat/>
    <w:rsid w:val="009D67B0"/>
    <w:pPr>
      <w:spacing w:before="240"/>
      <w:jc w:val="left"/>
    </w:pPr>
    <w:rPr>
      <w:rFonts w:asciiTheme="majorHAnsi" w:hAnsiTheme="majorHAnsi" w:cstheme="majorHAnsi"/>
      <w:b/>
      <w:bCs/>
      <w:color w:val="000000" w:themeColor="text1"/>
    </w:rPr>
  </w:style>
  <w:style w:type="paragraph" w:styleId="ListParagraph">
    <w:name w:val="List Paragraph"/>
    <w:basedOn w:val="Normal"/>
    <w:uiPriority w:val="34"/>
    <w:qFormat/>
    <w:rsid w:val="009D67B0"/>
    <w:pPr>
      <w:ind w:left="720"/>
      <w:contextualSpacing/>
    </w:pPr>
  </w:style>
  <w:style w:type="paragraph" w:customStyle="1" w:styleId="1nimekiri">
    <w:name w:val="1. nimekiri"/>
    <w:basedOn w:val="ListParagraph"/>
    <w:qFormat/>
    <w:rsid w:val="00AB7FB1"/>
    <w:pPr>
      <w:numPr>
        <w:numId w:val="9"/>
      </w:numPr>
      <w:spacing w:after="0"/>
    </w:pPr>
    <w:rPr>
      <w:shd w:val="clear" w:color="auto" w:fill="FFFFFF"/>
    </w:rPr>
  </w:style>
  <w:style w:type="character" w:styleId="UnresolvedMention">
    <w:name w:val="Unresolved Mention"/>
    <w:basedOn w:val="DefaultParagraphFont"/>
    <w:uiPriority w:val="99"/>
    <w:semiHidden/>
    <w:unhideWhenUsed/>
    <w:rsid w:val="0079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660">
      <w:bodyDiv w:val="1"/>
      <w:marLeft w:val="0"/>
      <w:marRight w:val="0"/>
      <w:marTop w:val="0"/>
      <w:marBottom w:val="0"/>
      <w:divBdr>
        <w:top w:val="none" w:sz="0" w:space="0" w:color="auto"/>
        <w:left w:val="none" w:sz="0" w:space="0" w:color="auto"/>
        <w:bottom w:val="none" w:sz="0" w:space="0" w:color="auto"/>
        <w:right w:val="none" w:sz="0" w:space="0" w:color="auto"/>
      </w:divBdr>
    </w:div>
    <w:div w:id="183326853">
      <w:bodyDiv w:val="1"/>
      <w:marLeft w:val="0"/>
      <w:marRight w:val="0"/>
      <w:marTop w:val="0"/>
      <w:marBottom w:val="0"/>
      <w:divBdr>
        <w:top w:val="none" w:sz="0" w:space="0" w:color="auto"/>
        <w:left w:val="none" w:sz="0" w:space="0" w:color="auto"/>
        <w:bottom w:val="none" w:sz="0" w:space="0" w:color="auto"/>
        <w:right w:val="none" w:sz="0" w:space="0" w:color="auto"/>
      </w:divBdr>
    </w:div>
    <w:div w:id="481964807">
      <w:bodyDiv w:val="1"/>
      <w:marLeft w:val="0"/>
      <w:marRight w:val="0"/>
      <w:marTop w:val="0"/>
      <w:marBottom w:val="0"/>
      <w:divBdr>
        <w:top w:val="none" w:sz="0" w:space="0" w:color="auto"/>
        <w:left w:val="none" w:sz="0" w:space="0" w:color="auto"/>
        <w:bottom w:val="none" w:sz="0" w:space="0" w:color="auto"/>
        <w:right w:val="none" w:sz="0" w:space="0" w:color="auto"/>
      </w:divBdr>
    </w:div>
    <w:div w:id="738288497">
      <w:bodyDiv w:val="1"/>
      <w:marLeft w:val="0"/>
      <w:marRight w:val="0"/>
      <w:marTop w:val="0"/>
      <w:marBottom w:val="0"/>
      <w:divBdr>
        <w:top w:val="none" w:sz="0" w:space="0" w:color="auto"/>
        <w:left w:val="none" w:sz="0" w:space="0" w:color="auto"/>
        <w:bottom w:val="none" w:sz="0" w:space="0" w:color="auto"/>
        <w:right w:val="none" w:sz="0" w:space="0" w:color="auto"/>
      </w:divBdr>
    </w:div>
    <w:div w:id="829441356">
      <w:bodyDiv w:val="1"/>
      <w:marLeft w:val="0"/>
      <w:marRight w:val="0"/>
      <w:marTop w:val="0"/>
      <w:marBottom w:val="0"/>
      <w:divBdr>
        <w:top w:val="none" w:sz="0" w:space="0" w:color="auto"/>
        <w:left w:val="none" w:sz="0" w:space="0" w:color="auto"/>
        <w:bottom w:val="none" w:sz="0" w:space="0" w:color="auto"/>
        <w:right w:val="none" w:sz="0" w:space="0" w:color="auto"/>
      </w:divBdr>
    </w:div>
    <w:div w:id="1015961347">
      <w:bodyDiv w:val="1"/>
      <w:marLeft w:val="0"/>
      <w:marRight w:val="0"/>
      <w:marTop w:val="0"/>
      <w:marBottom w:val="0"/>
      <w:divBdr>
        <w:top w:val="none" w:sz="0" w:space="0" w:color="auto"/>
        <w:left w:val="none" w:sz="0" w:space="0" w:color="auto"/>
        <w:bottom w:val="none" w:sz="0" w:space="0" w:color="auto"/>
        <w:right w:val="none" w:sz="0" w:space="0" w:color="auto"/>
      </w:divBdr>
    </w:div>
    <w:div w:id="1196504668">
      <w:bodyDiv w:val="1"/>
      <w:marLeft w:val="0"/>
      <w:marRight w:val="0"/>
      <w:marTop w:val="0"/>
      <w:marBottom w:val="0"/>
      <w:divBdr>
        <w:top w:val="none" w:sz="0" w:space="0" w:color="auto"/>
        <w:left w:val="none" w:sz="0" w:space="0" w:color="auto"/>
        <w:bottom w:val="none" w:sz="0" w:space="0" w:color="auto"/>
        <w:right w:val="none" w:sz="0" w:space="0" w:color="auto"/>
      </w:divBdr>
    </w:div>
    <w:div w:id="1464157939">
      <w:bodyDiv w:val="1"/>
      <w:marLeft w:val="0"/>
      <w:marRight w:val="0"/>
      <w:marTop w:val="0"/>
      <w:marBottom w:val="0"/>
      <w:divBdr>
        <w:top w:val="none" w:sz="0" w:space="0" w:color="auto"/>
        <w:left w:val="none" w:sz="0" w:space="0" w:color="auto"/>
        <w:bottom w:val="none" w:sz="0" w:space="0" w:color="auto"/>
        <w:right w:val="none" w:sz="0" w:space="0" w:color="auto"/>
      </w:divBdr>
    </w:div>
    <w:div w:id="1794131816">
      <w:bodyDiv w:val="1"/>
      <w:marLeft w:val="0"/>
      <w:marRight w:val="0"/>
      <w:marTop w:val="0"/>
      <w:marBottom w:val="0"/>
      <w:divBdr>
        <w:top w:val="none" w:sz="0" w:space="0" w:color="auto"/>
        <w:left w:val="none" w:sz="0" w:space="0" w:color="auto"/>
        <w:bottom w:val="none" w:sz="0" w:space="0" w:color="auto"/>
        <w:right w:val="none" w:sz="0" w:space="0" w:color="auto"/>
      </w:divBdr>
    </w:div>
    <w:div w:id="1918514540">
      <w:bodyDiv w:val="1"/>
      <w:marLeft w:val="0"/>
      <w:marRight w:val="0"/>
      <w:marTop w:val="0"/>
      <w:marBottom w:val="0"/>
      <w:divBdr>
        <w:top w:val="none" w:sz="0" w:space="0" w:color="auto"/>
        <w:left w:val="none" w:sz="0" w:space="0" w:color="auto"/>
        <w:bottom w:val="none" w:sz="0" w:space="0" w:color="auto"/>
        <w:right w:val="none" w:sz="0" w:space="0" w:color="auto"/>
      </w:divBdr>
    </w:div>
    <w:div w:id="1950695420">
      <w:bodyDiv w:val="1"/>
      <w:marLeft w:val="0"/>
      <w:marRight w:val="0"/>
      <w:marTop w:val="0"/>
      <w:marBottom w:val="0"/>
      <w:divBdr>
        <w:top w:val="none" w:sz="0" w:space="0" w:color="auto"/>
        <w:left w:val="none" w:sz="0" w:space="0" w:color="auto"/>
        <w:bottom w:val="none" w:sz="0" w:space="0" w:color="auto"/>
        <w:right w:val="none" w:sz="0" w:space="0" w:color="auto"/>
      </w:divBdr>
    </w:div>
    <w:div w:id="1977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nba.ttja.ee%2F&amp;data=05%7C02%7Cliisi.jurgen%40njordlaw.ee%7Ca8c55f8fc0c2478e7c9f08ddae93fab9%7Ce1091816fec64c269df27c560b4f3dad%7C0%7C0%7C638858672782723486%7CUnknown%7CTWFpbGZsb3d8eyJFbXB0eU1hcGkiOnRydWUsIlYiOiIwLjAuMDAwMCIsIlAiOiJXaW4zMiIsIkFOIjoiTWFpbCIsIldUIjoyfQ%3D%3D%7C0%7C%7C%7C&amp;sdata=0WyvGleQLjZh%2BPC%2FnEPxtM7iATm%2FKxDIydoLg%2FBCLbY%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B7F8AD59E64CC4BC881970E702F202"/>
        <w:category>
          <w:name w:val="General"/>
          <w:gallery w:val="placeholder"/>
        </w:category>
        <w:types>
          <w:type w:val="bbPlcHdr"/>
        </w:types>
        <w:behaviors>
          <w:behavior w:val="content"/>
        </w:behaviors>
        <w:guid w:val="{BD3F9041-A798-4FC0-B9C1-287474DDD14B}"/>
      </w:docPartPr>
      <w:docPartBody>
        <w:p w:rsidR="00CE1E8B" w:rsidRDefault="003F54F2" w:rsidP="003F54F2">
          <w:pPr>
            <w:pStyle w:val="59B7F8AD59E64CC4BC881970E702F2027"/>
          </w:pPr>
          <w:r w:rsidRPr="0006213F">
            <w:rPr>
              <w:rStyle w:val="PlaceholderText"/>
              <w:rFonts w:cs="Calibri Light"/>
              <w:b/>
              <w:bCs/>
            </w:rPr>
            <w:t>Ettevõte/Eesnimi Perekonnanimi</w:t>
          </w:r>
        </w:p>
      </w:docPartBody>
    </w:docPart>
    <w:docPart>
      <w:docPartPr>
        <w:name w:val="C7D677A70D194708A7D9BF67D89261D1"/>
        <w:category>
          <w:name w:val="General"/>
          <w:gallery w:val="placeholder"/>
        </w:category>
        <w:types>
          <w:type w:val="bbPlcHdr"/>
        </w:types>
        <w:behaviors>
          <w:behavior w:val="content"/>
        </w:behaviors>
        <w:guid w:val="{3B37D1F0-80E7-473B-B4BC-3EC6A5F3B436}"/>
      </w:docPartPr>
      <w:docPartBody>
        <w:p w:rsidR="00CE1E8B" w:rsidRDefault="003F54F2" w:rsidP="003F54F2">
          <w:pPr>
            <w:pStyle w:val="C7D677A70D194708A7D9BF67D89261D16"/>
          </w:pPr>
          <w:r w:rsidRPr="0006213F">
            <w:rPr>
              <w:rStyle w:val="PlaceholderText"/>
              <w:rFonts w:cs="Calibri Light"/>
            </w:rPr>
            <w:t>Tänav maja nr-korteri nr</w:t>
          </w:r>
        </w:p>
      </w:docPartBody>
    </w:docPart>
    <w:docPart>
      <w:docPartPr>
        <w:name w:val="E0DF8B9957BF4ACF94252A6EEF87514F"/>
        <w:category>
          <w:name w:val="General"/>
          <w:gallery w:val="placeholder"/>
        </w:category>
        <w:types>
          <w:type w:val="bbPlcHdr"/>
        </w:types>
        <w:behaviors>
          <w:behavior w:val="content"/>
        </w:behaviors>
        <w:guid w:val="{B8289B5E-FA12-4A55-B82B-C9B1BADD254A}"/>
      </w:docPartPr>
      <w:docPartBody>
        <w:p w:rsidR="00CE1E8B" w:rsidRDefault="003F54F2" w:rsidP="003F54F2">
          <w:pPr>
            <w:pStyle w:val="E0DF8B9957BF4ACF94252A6EEF87514F6"/>
          </w:pPr>
          <w:r w:rsidRPr="0006213F">
            <w:rPr>
              <w:rStyle w:val="PlaceholderText"/>
              <w:rFonts w:cs="Calibri Light"/>
            </w:rPr>
            <w:t>Postiindeks Linn</w:t>
          </w:r>
        </w:p>
      </w:docPartBody>
    </w:docPart>
    <w:docPart>
      <w:docPartPr>
        <w:name w:val="37ED462A4EFC4AB89324DD22CF291C0D"/>
        <w:category>
          <w:name w:val="General"/>
          <w:gallery w:val="placeholder"/>
        </w:category>
        <w:types>
          <w:type w:val="bbPlcHdr"/>
        </w:types>
        <w:behaviors>
          <w:behavior w:val="content"/>
        </w:behaviors>
        <w:guid w:val="{BF4ACF75-0A15-44F9-8970-723A7F674C49}"/>
      </w:docPartPr>
      <w:docPartBody>
        <w:p w:rsidR="00CE1E8B" w:rsidRDefault="003F54F2" w:rsidP="003F54F2">
          <w:pPr>
            <w:pStyle w:val="37ED462A4EFC4AB89324DD22CF291C0D6"/>
          </w:pPr>
          <w:r w:rsidRPr="0006213F">
            <w:rPr>
              <w:rStyle w:val="PlaceholderText"/>
              <w:rFonts w:cs="Calibri Light"/>
            </w:rPr>
            <w:t>04.05.2023</w:t>
          </w:r>
        </w:p>
      </w:docPartBody>
    </w:docPart>
    <w:docPart>
      <w:docPartPr>
        <w:name w:val="C2664B08E5D443EBBB3BF00AD8A961C0"/>
        <w:category>
          <w:name w:val="General"/>
          <w:gallery w:val="placeholder"/>
        </w:category>
        <w:types>
          <w:type w:val="bbPlcHdr"/>
        </w:types>
        <w:behaviors>
          <w:behavior w:val="content"/>
        </w:behaviors>
        <w:guid w:val="{7140DF81-9C04-4FE1-993D-5DF6DA22D76B}"/>
      </w:docPartPr>
      <w:docPartBody>
        <w:p w:rsidR="00CE1E8B" w:rsidRDefault="003F54F2" w:rsidP="003F54F2">
          <w:pPr>
            <w:pStyle w:val="C2664B08E5D443EBBB3BF00AD8A961C02"/>
          </w:pPr>
          <w:r>
            <w:rPr>
              <w:rFonts w:asciiTheme="majorHAnsi" w:hAnsiTheme="majorHAnsi" w:cstheme="majorHAnsi"/>
              <w:b/>
              <w:bCs/>
              <w:color w:val="000000" w:themeColor="text1"/>
            </w:rPr>
            <w:t>Nõudekiri</w:t>
          </w:r>
        </w:p>
      </w:docPartBody>
    </w:docPart>
    <w:docPart>
      <w:docPartPr>
        <w:name w:val="2EE55C99B56645A9AC863BA117E7BA02"/>
        <w:category>
          <w:name w:val="General"/>
          <w:gallery w:val="placeholder"/>
        </w:category>
        <w:types>
          <w:type w:val="bbPlcHdr"/>
        </w:types>
        <w:behaviors>
          <w:behavior w:val="content"/>
        </w:behaviors>
        <w:guid w:val="{39A97F60-2AF1-4556-BC16-6C9AB1BADF35}"/>
      </w:docPartPr>
      <w:docPartBody>
        <w:p w:rsidR="00CE1E8B" w:rsidRDefault="003F54F2" w:rsidP="003F54F2">
          <w:pPr>
            <w:pStyle w:val="2EE55C99B56645A9AC863BA117E7BA021"/>
          </w:pPr>
          <w:r>
            <w:rPr>
              <w:rStyle w:val="PlaceholderText"/>
            </w:rPr>
            <w:t>Eesnimi Perekonnanimi</w:t>
          </w:r>
        </w:p>
      </w:docPartBody>
    </w:docPart>
    <w:docPart>
      <w:docPartPr>
        <w:name w:val="34B1F0587BBF4A02B58FFA0D5CD8E559"/>
        <w:category>
          <w:name w:val="General"/>
          <w:gallery w:val="placeholder"/>
        </w:category>
        <w:types>
          <w:type w:val="bbPlcHdr"/>
        </w:types>
        <w:behaviors>
          <w:behavior w:val="content"/>
        </w:behaviors>
        <w:guid w:val="{8EB378D3-D82E-498F-A569-B9ABC284DE23}"/>
      </w:docPartPr>
      <w:docPartBody>
        <w:p w:rsidR="00CE1E8B" w:rsidRDefault="003F54F2" w:rsidP="003F54F2">
          <w:pPr>
            <w:pStyle w:val="34B1F0587BBF4A02B58FFA0D5CD8E5591"/>
          </w:pPr>
          <w:r>
            <w:rPr>
              <w:rStyle w:val="PlaceholderText"/>
            </w:rPr>
            <w:t>ametinimetus väikese algustähega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5B"/>
    <w:rsid w:val="00266400"/>
    <w:rsid w:val="003F54F2"/>
    <w:rsid w:val="00645028"/>
    <w:rsid w:val="00CE1E8B"/>
    <w:rsid w:val="00DB625B"/>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F2"/>
    <w:rPr>
      <w:color w:val="808080"/>
    </w:rPr>
  </w:style>
  <w:style w:type="paragraph" w:customStyle="1" w:styleId="59B7F8AD59E64CC4BC881970E702F2027">
    <w:name w:val="59B7F8AD59E64CC4BC881970E702F2027"/>
    <w:rsid w:val="003F54F2"/>
    <w:pPr>
      <w:spacing w:after="240" w:line="240" w:lineRule="auto"/>
      <w:jc w:val="both"/>
    </w:pPr>
    <w:rPr>
      <w:rFonts w:ascii="Calibri Light" w:eastAsiaTheme="minorHAnsi" w:hAnsi="Calibri Light"/>
      <w:szCs w:val="24"/>
      <w:lang w:eastAsia="en-US"/>
    </w:rPr>
  </w:style>
  <w:style w:type="paragraph" w:customStyle="1" w:styleId="C7D677A70D194708A7D9BF67D89261D16">
    <w:name w:val="C7D677A70D194708A7D9BF67D89261D16"/>
    <w:rsid w:val="003F54F2"/>
    <w:pPr>
      <w:spacing w:after="240" w:line="240" w:lineRule="auto"/>
      <w:jc w:val="both"/>
    </w:pPr>
    <w:rPr>
      <w:rFonts w:ascii="Calibri Light" w:eastAsiaTheme="minorHAnsi" w:hAnsi="Calibri Light"/>
      <w:szCs w:val="24"/>
      <w:lang w:eastAsia="en-US"/>
    </w:rPr>
  </w:style>
  <w:style w:type="paragraph" w:customStyle="1" w:styleId="E0DF8B9957BF4ACF94252A6EEF87514F6">
    <w:name w:val="E0DF8B9957BF4ACF94252A6EEF87514F6"/>
    <w:rsid w:val="003F54F2"/>
    <w:pPr>
      <w:spacing w:after="240" w:line="240" w:lineRule="auto"/>
      <w:jc w:val="both"/>
    </w:pPr>
    <w:rPr>
      <w:rFonts w:ascii="Calibri Light" w:eastAsiaTheme="minorHAnsi" w:hAnsi="Calibri Light"/>
      <w:szCs w:val="24"/>
      <w:lang w:eastAsia="en-US"/>
    </w:rPr>
  </w:style>
  <w:style w:type="paragraph" w:customStyle="1" w:styleId="37ED462A4EFC4AB89324DD22CF291C0D6">
    <w:name w:val="37ED462A4EFC4AB89324DD22CF291C0D6"/>
    <w:rsid w:val="003F54F2"/>
    <w:pPr>
      <w:spacing w:after="240" w:line="240" w:lineRule="auto"/>
      <w:jc w:val="both"/>
    </w:pPr>
    <w:rPr>
      <w:rFonts w:ascii="Calibri Light" w:eastAsiaTheme="minorHAnsi" w:hAnsi="Calibri Light"/>
      <w:szCs w:val="24"/>
      <w:lang w:eastAsia="en-US"/>
    </w:rPr>
  </w:style>
  <w:style w:type="paragraph" w:customStyle="1" w:styleId="C2664B08E5D443EBBB3BF00AD8A961C02">
    <w:name w:val="C2664B08E5D443EBBB3BF00AD8A961C02"/>
    <w:rsid w:val="003F54F2"/>
    <w:pPr>
      <w:spacing w:after="240" w:line="240" w:lineRule="auto"/>
      <w:jc w:val="both"/>
    </w:pPr>
    <w:rPr>
      <w:rFonts w:ascii="Calibri Light" w:eastAsiaTheme="minorHAnsi" w:hAnsi="Calibri Light"/>
      <w:szCs w:val="24"/>
      <w:lang w:eastAsia="en-US"/>
    </w:rPr>
  </w:style>
  <w:style w:type="paragraph" w:customStyle="1" w:styleId="2EE55C99B56645A9AC863BA117E7BA021">
    <w:name w:val="2EE55C99B56645A9AC863BA117E7BA021"/>
    <w:rsid w:val="003F54F2"/>
    <w:pPr>
      <w:spacing w:after="240" w:line="240" w:lineRule="auto"/>
      <w:jc w:val="both"/>
    </w:pPr>
    <w:rPr>
      <w:rFonts w:ascii="Calibri Light" w:eastAsiaTheme="minorHAnsi" w:hAnsi="Calibri Light"/>
      <w:szCs w:val="24"/>
      <w:lang w:eastAsia="en-US"/>
    </w:rPr>
  </w:style>
  <w:style w:type="paragraph" w:customStyle="1" w:styleId="34B1F0587BBF4A02B58FFA0D5CD8E5591">
    <w:name w:val="34B1F0587BBF4A02B58FFA0D5CD8E5591"/>
    <w:rsid w:val="003F54F2"/>
    <w:pPr>
      <w:spacing w:after="240" w:line="240" w:lineRule="auto"/>
      <w:jc w:val="both"/>
    </w:pPr>
    <w:rPr>
      <w:rFonts w:ascii="Calibri Light" w:eastAsiaTheme="minorHAnsi" w:hAnsi="Calibri Light"/>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2945-136C-4C9D-9098-5E414703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4810</Characters>
  <Application>Microsoft Office Word</Application>
  <DocSecurity>0</DocSecurity>
  <Lines>40</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2025-06-19T13:16:00Z</dcterms:created>
  <dcterms:modified xsi:type="dcterms:W3CDTF">2025-06-19T14:05:00Z</dcterms:modified>
</cp:coreProperties>
</file>